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before="0" w:after="600" w:line="240" w:lineRule="auto"/>
      </w:pPr>
      <w:r>
        <w:rPr>
          <w:rFonts w:ascii="calibri" w:hAnsi="calibri" w:eastAsia="calibri" w:cs="calibri"/>
          <w:sz w:val="52"/>
          <w:szCs w:val="52"/>
          <w:b/>
        </w:rPr>
        <w:t xml:space="preserve">W gąszczu wymagań prawnych z zakresu ochrony środowiska</w: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Mnogość aktów prawnych, do tego wielokrotnie nowelizowanych, ale i brak świadomości istnienia określonych wymagań to najczęstsze powody, dla których firmy nie spełniają aktualnych wymogów prawnych w zakresie ochrony środowiska. Niejednokrotnie do zmiany tego stanu rzeczy niezbędne jest wsparcie z zewnątrz.</w:t>
      </w:r>
    </w:p>
    <w:p/>
    <w:p>
      <w:r>
        <w:rPr>
          <w:rFonts w:ascii="calibri" w:hAnsi="calibri" w:eastAsia="calibri" w:cs="calibri"/>
          <w:sz w:val="24"/>
          <w:szCs w:val="24"/>
        </w:rPr>
        <w:t xml:space="preserve"> 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Rejestracja, sprawozdawczość czy regularne dokonywanie pomiarów – o tego rodzaju obowiązkach przedsiębiorcy zapominają najczęściej, a bywa, że po prostu w ogóle o nich nie wiedzą.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- Nieznajomość prawa szkodzi i nie stanowi żadnego usprawiedliwienia przed poniesieniem odpowiedzialności z powodu niespełnienia wymagań prawnych związanych z prowadzoną działalnością gospodarczą – przypomina Krzysztof Gil, audytor i konsultant w firmie EcoMS Consulting, która specjalizuje się w audycie oceny zgodności. Pozwala on ocenić spełnienie przez firmę lub wybrany jej dział wymagań prawnych, np. z obszaru ochrony środowiska.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  <w:b/>
        </w:rPr>
        <w:t xml:space="preserve">F-gazowy galimatias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Do aktów prawnych z obszaru ochrony środowiska, które budzą najwięcej emocji, należy ustawa o substancjach zubożających warstwę ozonową oraz o niektórych fluorowanych gazach cieplarnianych, zwana też ustawą o f-gazach. Nieprawidłowości związane z realizacją jej zapisów należą do najczęściej identyfikowanych w trakcie audytów oceny zgodności.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Zapisy tej ustawy obowiązują co prawda już od ponad trzech lat, jednak liczne zmiany wprowadzane przez ustawodawcę nie ułatwiają przedsiębiorcom zorientowania się co do aktualnego zakresu ciążących na nich obowiązków w zakresie wykonywania i dokumentowania kontroli urządzeń. Co więcej, nowelizacje przekładają się na zmiany w funkcjonowaniu Centralnego Rejestru Operatorów (CRO). To elektroniczna baza danych, w której informacje gromadzone są w postaci elektronicznych Kart Urządzeń oraz Kart Systemów Ochrony Przeciwpożarowej.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- Z doświadczeń naszych specjalistów, dokonujących w firmach ocen zgodności, wynika, że urządzenia eksploatowane w fabrykach nie są sprawdzane pod względem wycieków tak często, jak wymagają tego przepisy. Wpisy w Kartach Urządzeń nie są prowadzone w sposób zapewniający ich zgodność z wymaganiami ustawy. Są bowiem nieterminowe bądź wprowadzone do CRO w sposób niezgodny z wytycznymi administratora bazy – wylicza Krzysztof Gil.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Odrębny problem wiążący się z ustawą o f-gazach dotyczy sprowadzanych z zagranicy urządzeń zawierających te substancje, jak chociażby linie produkcyjne, w których znajdują się szafy sterownicze z urządzeniami chłodniczymi zawierającymi f-gazy. Wielu przedsiębiorców kompletnie nie ma świadomości ciążącego na nich obowiązku przedłożenia rocznego sprawozdania dotyczącego przywozu z zagranicy urządzeń zawierających f-gazy.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  <w:b/>
        </w:rPr>
        <w:t xml:space="preserve">Pomiar do zapamiętania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Kolejnym wymogiem, z którym często wiążą się nieprawidłowości, jest obowiązek wykonania wstępnych pomiarów emisji z instalacji nowo zbudowanych lub zmienionych w istotny sposób, z których emisja wymaga pozwolenia. Obowiązek nakłada na przedsiębiorców ustawa Prawo ochrony środowiska. Wyniki pomiarów należy przekazać właściwemu organowi ochrony środowiska oraz wojewódzkiemu inspektorowi ochrony środowiska. Mnogość inwestycji i zawiłość przepisów budowlanych sprawiają, że przedsiębiorcy zapominają o tym obowiązku lub w ogóle nie mają świadomości jego istnienia. W takich okolicznościach audyt oceny zgodności może być szczególnie przydatny – daje bowiem pewność, że żaden obowiązek już firmie nie umknie.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Audytorzy najpierw dogłębnie zapoznają się z przedmiotem działalności przedsiębiorstwa, by zidentyfikować wymagania prawne mające do niego zastosowanie. Następnie oceniają realizację tych wymagań, wskazując status ich realizacji. W przypadku stwierdzenia nieprawidłowości przedstawiają propozycję działań korygujących oraz zapobiegawczych.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  <w:b/>
        </w:rPr>
        <w:t xml:space="preserve">Zaniechanie dziś – problemy w przyszłości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U przedsiębiorców, którzy decydują się na wykonanie oceny zgodności po raz pierwszy, często identyfikowaną nieprawidłowością jest brak rejestracji w Krajowej bazie o emisjach gazów cieplarnianych i innych substancji, prowadzonej przez Krajowy Ośrodek Bilansowania i Zarządzania Emisjami (KOBIZE). Zgodnie z Ustawą o systemie zarządzania emisjami gazów cieplarnianych i innych substancji, do końca lutego każdego roku podmioty korzystające ze środowiska są zobowiązane do sporządzenia raportu o emisjach za poprzedni rok kalendarzowy.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- W przypadku tej nieprawidłowości dość często można mieć do czynienia z celowym zaniechaniem. Nie ma bowiem sankcji karnych z tytułu braku realizacji tego wymagania prawnego – zauważa Krzysztof Gil, który jako trener prowadzi w Akademii EcoMS szkolenia z wymagań prawnych w zakresie ochrony środowiska.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Brak rejestracji w bazie oznacza także nieprzedkładanie raportów o emisjach za lata poprzednie. Tymczasem w przyszłości system ten ma wyprzeć dotychczasowy sposób informowania o zakresie korzystania ze środowiska z tytułu emisji gazów i pyłów do powietrza oraz zastąpić obecny system rozliczania opłat środowiskowych z tego tytułu. Może zatem okazać się, że dzisiejsze zaniechanie będzie mieć w przyszłości bardzo poważne konsekwencje.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Nie należy więc lekceważyć wymogów prawnych, a w przypadku wątpliwości lub poczucia zagubienia w gąszczu przepisów warto rozważyć skorzystanie z fachowego spojrzenia oczami zewnętrznych specjalistów – audytorów oceny zgodności.</w:t>
      </w:r>
    </w:p>
    <w:sectPr>
      <w:pgSz w:orient="portrait" w:w="11870" w:h="16787"/>
      <w:pgMar w:top="650" w:right="650" w:bottom="850" w:left="65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2026-09-11T11:11:15+02:00</dcterms:created>
  <dcterms:modified xsi:type="dcterms:W3CDTF">2026-09-11T11:11:15+02:00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